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65C9E" w14:textId="48C90CA3" w:rsidR="00C64298" w:rsidRDefault="00C64298" w:rsidP="00623F72">
      <w:pPr>
        <w:spacing w:line="360" w:lineRule="auto"/>
        <w:ind w:firstLine="720"/>
        <w:jc w:val="center"/>
        <w:rPr>
          <w:rFonts w:ascii="Times New Roman" w:hAnsi="Times New Roman"/>
          <w:b/>
          <w:bCs/>
        </w:rPr>
      </w:pPr>
      <w:r>
        <w:rPr>
          <w:rFonts w:ascii="Times New Roman" w:hAnsi="Times New Roman"/>
          <w:b/>
          <w:bCs/>
        </w:rPr>
        <w:t>SP35</w:t>
      </w:r>
      <w:r w:rsidR="00623F72">
        <w:rPr>
          <w:rFonts w:ascii="Times New Roman" w:hAnsi="Times New Roman"/>
          <w:b/>
          <w:bCs/>
        </w:rPr>
        <w:t xml:space="preserve"> -</w:t>
      </w:r>
      <w:r>
        <w:rPr>
          <w:rFonts w:ascii="Times New Roman" w:hAnsi="Times New Roman"/>
          <w:b/>
          <w:bCs/>
        </w:rPr>
        <w:t xml:space="preserve"> </w:t>
      </w:r>
      <w:r w:rsidRPr="00C64298">
        <w:rPr>
          <w:rFonts w:ascii="Times New Roman" w:hAnsi="Times New Roman"/>
          <w:b/>
          <w:bCs/>
        </w:rPr>
        <w:t>Sea Level Rise in Europe: Adaptation measures and decision-making principles</w:t>
      </w:r>
    </w:p>
    <w:p w14:paraId="269EBFF0" w14:textId="77777777" w:rsidR="00C64298" w:rsidRDefault="00C64298" w:rsidP="00E03C6F">
      <w:pPr>
        <w:spacing w:line="360" w:lineRule="auto"/>
        <w:jc w:val="both"/>
        <w:rPr>
          <w:rFonts w:ascii="Times New Roman" w:hAnsi="Times New Roman" w:cs="Times New Roman"/>
        </w:rPr>
      </w:pPr>
    </w:p>
    <w:p w14:paraId="41098721" w14:textId="77777777" w:rsidR="00C64298" w:rsidRDefault="00C64298" w:rsidP="00E03C6F">
      <w:pPr>
        <w:spacing w:line="360" w:lineRule="auto"/>
        <w:jc w:val="both"/>
        <w:rPr>
          <w:rFonts w:ascii="Times New Roman" w:hAnsi="Times New Roman" w:cs="Times New Roman"/>
        </w:rPr>
      </w:pPr>
    </w:p>
    <w:p w14:paraId="1D371A2E" w14:textId="55331CA7" w:rsidR="00E03C6F" w:rsidRDefault="00E03C6F" w:rsidP="00711BCE">
      <w:pPr>
        <w:spacing w:line="360" w:lineRule="auto"/>
        <w:ind w:firstLine="720"/>
        <w:jc w:val="both"/>
        <w:rPr>
          <w:rFonts w:ascii="Times New Roman" w:hAnsi="Times New Roman" w:cs="Times New Roman"/>
          <w:b/>
          <w:bCs/>
        </w:rPr>
      </w:pPr>
      <w:r w:rsidRPr="00E03C6F">
        <w:rPr>
          <w:rFonts w:ascii="Times New Roman" w:hAnsi="Times New Roman" w:cs="Times New Roman"/>
          <w:b/>
          <w:bCs/>
        </w:rPr>
        <w:t>KEY DEVELOPMENTS PER BASIN</w:t>
      </w:r>
    </w:p>
    <w:p w14:paraId="29D7D226" w14:textId="6BE45A39" w:rsidR="00E03C6F" w:rsidRPr="00E03C6F" w:rsidRDefault="00E03C6F" w:rsidP="00E03C6F">
      <w:pPr>
        <w:pStyle w:val="NormalWeb"/>
        <w:spacing w:line="360" w:lineRule="auto"/>
        <w:jc w:val="both"/>
      </w:pPr>
      <w:r w:rsidRPr="00E03C6F">
        <w:t xml:space="preserve">Adaptation to SLR in Europe has been approached through various types of measures to accommodate, protect, advance and retreat. Below, we summarise the main developments organised by the different sea basins. </w:t>
      </w:r>
    </w:p>
    <w:p w14:paraId="5A809B16" w14:textId="471B5F13" w:rsidR="00E03C6F" w:rsidRPr="00E03C6F" w:rsidRDefault="00E03C6F" w:rsidP="00E03C6F">
      <w:pPr>
        <w:pStyle w:val="NormalWeb"/>
        <w:spacing w:line="360" w:lineRule="auto"/>
        <w:jc w:val="both"/>
      </w:pPr>
      <w:r w:rsidRPr="00E03C6F">
        <w:t>In the Baltic Sea basin, for accommodate measures, progress has been made, with several Baltic nations incorporating SLR projections into their spatial planning and land use regulations. Notably, Estonia has implemented a Maritime Spatial Plan for 2022 that integrates SLR information. In terms of protect measures, upgrading coastal defences, e.g. with sea walls, embankments and dikes, has been implemented, while nature-based solution initiatives to re- store and create wetlands and coastal marshes that can act as buffer zones and reduce wave energy are also underway. For instance, the Danish Baltic coast provides the first large-scale example of successful managed realignment with the restored Gyldensteen Coastal Lagoon, which has to date enhanced ecological status and species richness in the project area</w:t>
      </w:r>
      <w:commentRangeStart w:id="0"/>
      <w:commentRangeStart w:id="1"/>
      <w:r w:rsidRPr="00E03C6F">
        <w:t xml:space="preserve"> (Thorsen et al., 2021)</w:t>
      </w:r>
      <w:commentRangeEnd w:id="0"/>
      <w:r w:rsidR="00CA76FA">
        <w:rPr>
          <w:rStyle w:val="CommentReference"/>
          <w:rFonts w:asciiTheme="minorHAnsi" w:eastAsiaTheme="minorHAnsi" w:hAnsiTheme="minorHAnsi" w:cstheme="minorBidi"/>
          <w:kern w:val="2"/>
          <w:lang w:eastAsia="en-US"/>
          <w14:ligatures w14:val="standardContextual"/>
        </w:rPr>
        <w:commentReference w:id="0"/>
      </w:r>
      <w:commentRangeEnd w:id="1"/>
      <w:r w:rsidR="00A06702">
        <w:rPr>
          <w:rStyle w:val="CommentReference"/>
          <w:rFonts w:asciiTheme="minorHAnsi" w:eastAsiaTheme="minorHAnsi" w:hAnsiTheme="minorHAnsi" w:cstheme="minorBidi"/>
          <w:kern w:val="2"/>
          <w:lang w:eastAsia="en-US"/>
          <w14:ligatures w14:val="standardContextual"/>
        </w:rPr>
        <w:commentReference w:id="1"/>
      </w:r>
      <w:r w:rsidRPr="00E03C6F">
        <w:t xml:space="preserve">. The Baltic Sea basin has also seen progress in marine environment conservation, which can potentially enhance living marine resources and related fishing activities. Key to furthering coastal adaptation in the basin is ensuring that solutions are also linked to financing mechanisms that can mobilise co-finance, e.g. from the private sector, to supplement national public funding. </w:t>
      </w:r>
    </w:p>
    <w:p w14:paraId="12CA7702" w14:textId="2C5FB581" w:rsidR="00E03C6F" w:rsidRPr="00E03C6F" w:rsidRDefault="00E03C6F" w:rsidP="00E03C6F">
      <w:pPr>
        <w:pStyle w:val="NormalWeb"/>
        <w:spacing w:line="360" w:lineRule="auto"/>
        <w:jc w:val="both"/>
      </w:pPr>
      <w:r w:rsidRPr="00E03C6F">
        <w:t xml:space="preserve">In the North Sea basin, SLR information has been integrated into coastal planning at the national and sub-national levels in most countries, while North Sea basin countries are implementing different mixes of hard and soft protect measures. In the Netherlands, the Delta Programme includes a comprehensive mix of measures to maintain a healthy groundwater system, using spatial planning and other context-specific strategies while providing more space for water and enhancing urban and ecological values. Sand nourishment is also growing in importance as a coastal protect measure in the Netherlands, alongside dike upgrading and re- inforcement. In Germany, there is an emphasis on integrated coastal zone management and dike upgrading and widening that incorporates flexibility for future SLR. In the UK, a mix of protection, beach nourishment and managed retreat is being considered for different </w:t>
      </w:r>
      <w:r w:rsidR="00712F35" w:rsidRPr="00A06702">
        <w:rPr>
          <w:lang w:val="en-US"/>
        </w:rPr>
        <w:t>se</w:t>
      </w:r>
      <w:r w:rsidR="00712F35">
        <w:rPr>
          <w:lang w:val="en-US"/>
        </w:rPr>
        <w:t>ctions</w:t>
      </w:r>
      <w:r w:rsidR="00712F35" w:rsidRPr="00E03C6F">
        <w:t xml:space="preserve"> </w:t>
      </w:r>
      <w:r w:rsidRPr="00E03C6F">
        <w:lastRenderedPageBreak/>
        <w:t xml:space="preserve">of the coastline. These countries each reflect different approaches to addressing uncertainty that should be iterated and revisited as more information on SLR becomes available in the future. </w:t>
      </w:r>
    </w:p>
    <w:p w14:paraId="60F087F1" w14:textId="7DF87B3E" w:rsidR="00E03C6F" w:rsidRPr="00E03C6F" w:rsidRDefault="00E03C6F" w:rsidP="00E03C6F">
      <w:pPr>
        <w:pStyle w:val="NormalWeb"/>
        <w:spacing w:line="360" w:lineRule="auto"/>
        <w:jc w:val="both"/>
      </w:pPr>
      <w:r w:rsidRPr="00E03C6F">
        <w:t xml:space="preserve">In the Mediterranean Sea basin, key developments include the mainstreaming of SLR information into planning through the development of national adaptation plans, e.g. in Spain and Italy. Furthermore, insurance is emerging as an accommodate measure to address SLR-related risks, e.g. in Spain and France. Soft protect measures, such as sand nourishment and nature-based solutions more broadly, are important in the Mediterranean Sea basin, with coastal reforestation and the restoration of dunes and marshes implemented in various regions to act as natural barriers. Other examples are cliff strengthening and stabilisation measures that include green and grey options focusing on reducing erosion and enhancing natural protection along coastal cliffs, e.g. in Croatia and Italy. Several major urban areas in the basin have initiated large-scale adaptation measures. For example, the Venice MOSE project is a system of mobile barriers constructed to protect Venice from high tides and flooding, while the city of Barcelona has introduced green infrastructure projects that focus on permeability and water retention to combat both SLR and increased rainfall. Such differentiated measures appropriate to the specific biophysical and socio-economic context at issue should be further supported through participatory co-development approaches for coastal decision-making </w:t>
      </w:r>
      <w:commentRangeStart w:id="2"/>
      <w:commentRangeStart w:id="3"/>
      <w:r w:rsidRPr="00E03C6F">
        <w:t>(Bisaro et al., 2024)</w:t>
      </w:r>
      <w:commentRangeEnd w:id="2"/>
      <w:r w:rsidR="00F375B2">
        <w:rPr>
          <w:rStyle w:val="CommentReference"/>
          <w:rFonts w:asciiTheme="minorHAnsi" w:eastAsiaTheme="minorHAnsi" w:hAnsiTheme="minorHAnsi" w:cstheme="minorBidi"/>
          <w:kern w:val="2"/>
          <w:lang w:eastAsia="en-US"/>
          <w14:ligatures w14:val="standardContextual"/>
        </w:rPr>
        <w:commentReference w:id="2"/>
      </w:r>
      <w:commentRangeEnd w:id="3"/>
      <w:r w:rsidR="00A06702">
        <w:rPr>
          <w:rStyle w:val="CommentReference"/>
          <w:rFonts w:asciiTheme="minorHAnsi" w:eastAsiaTheme="minorHAnsi" w:hAnsiTheme="minorHAnsi" w:cstheme="minorBidi"/>
          <w:kern w:val="2"/>
          <w:lang w:eastAsia="en-US"/>
          <w14:ligatures w14:val="standardContextual"/>
        </w:rPr>
        <w:commentReference w:id="3"/>
      </w:r>
      <w:r w:rsidRPr="00E03C6F">
        <w:t xml:space="preserve">. </w:t>
      </w:r>
    </w:p>
    <w:p w14:paraId="069C01A5" w14:textId="50709F3A" w:rsidR="00E03C6F" w:rsidRPr="00E03C6F" w:rsidRDefault="00E03C6F" w:rsidP="00E03C6F">
      <w:pPr>
        <w:pStyle w:val="NormalWeb"/>
        <w:spacing w:line="360" w:lineRule="auto"/>
        <w:jc w:val="both"/>
      </w:pPr>
      <w:r w:rsidRPr="00E03C6F">
        <w:t xml:space="preserve">In the Black Sea basin, there is an increased emphasis on developing monitoring and early-warning systems to help manage SLR and the associated flood risks. Furthermore, efforts have focused on upgrading and modernising existing coastal infrastructure to enhance resilience to rising sea levels. For example, in Romania, a major initiative combining sand nourishment and cliff stabilisation with marine measures including artificial reef building is being implemented to reduce coastal erosion risks exacerbated by SLR and to enhance resilience in the tourism sector. Furthermore, implementation of such nature-based solutions that also benefit local economies is promising and should be explored for scaling up coastal adaptation in the basin. </w:t>
      </w:r>
    </w:p>
    <w:p w14:paraId="2696631F" w14:textId="3C62A51C" w:rsidR="00E03C6F" w:rsidRPr="00E03C6F" w:rsidRDefault="00E03C6F" w:rsidP="00E03C6F">
      <w:pPr>
        <w:pStyle w:val="NormalWeb"/>
        <w:spacing w:line="360" w:lineRule="auto"/>
        <w:jc w:val="both"/>
      </w:pPr>
      <w:r w:rsidRPr="00E03C6F">
        <w:t xml:space="preserve">In the Atlantic Ocean basin, countries are implementing a range of adaptation measures, with an emerging focus on nature-based solutions and improved spatial planning to reduce risks to coastal development across the entire basin. Soft protect measures, such as cliff strengthening and sand nourishment, are being implemented in Portugal, while restoration measures, protecting against wave energy and therefore limiting erosion and sediment accumulation, are </w:t>
      </w:r>
      <w:r w:rsidRPr="00E03C6F">
        <w:lastRenderedPageBreak/>
        <w:t xml:space="preserve">being implemented in Spain, Portugal and France. Advance strategies are also being implemented through nature-based solution approaches, as in Spain, where the national adaptation plan envisions the regeneration of beaches and artificial dune systems to reduce erosion and revitalise coastal ecosystems, e.g. in the restoration one of the largest dune sys- tems of the Cantabrian Sea. Furthermore, in France, coastal land in the south-west of the country has been advanced with the creation of a vegetated area with the specific intention of supporting natural accretion of land and surrounding low areas. Finally, retreat measures are also being implemented, </w:t>
      </w:r>
      <w:r w:rsidR="00E712E2" w:rsidRPr="00A06702">
        <w:rPr>
          <w:lang w:val="en-US"/>
        </w:rPr>
        <w:t>su</w:t>
      </w:r>
      <w:r w:rsidR="00E712E2">
        <w:rPr>
          <w:lang w:val="en-US"/>
        </w:rPr>
        <w:t xml:space="preserve">ch </w:t>
      </w:r>
      <w:r w:rsidRPr="00E03C6F">
        <w:t xml:space="preserve">as in Portugal, where the progressive removal of constructions located in flood-critical territories along the coastline is being implemented through spatial planning instruments to manage the risk of SLR. </w:t>
      </w:r>
    </w:p>
    <w:p w14:paraId="601D6F40" w14:textId="7E26F3E8" w:rsidR="00E03C6F" w:rsidRPr="009A20F7" w:rsidRDefault="00E03C6F" w:rsidP="009A20F7">
      <w:pPr>
        <w:pStyle w:val="NormalWeb"/>
        <w:spacing w:line="360" w:lineRule="auto"/>
        <w:jc w:val="both"/>
      </w:pPr>
      <w:r w:rsidRPr="00E03C6F">
        <w:t>Common themes and general trends are further highlighted in the conclusion</w:t>
      </w:r>
      <w:r w:rsidRPr="00E03C6F">
        <w:t xml:space="preserve">. </w:t>
      </w:r>
    </w:p>
    <w:p w14:paraId="0FF35F71" w14:textId="77777777" w:rsidR="009A20F7" w:rsidRDefault="009A20F7" w:rsidP="00E03C6F">
      <w:pPr>
        <w:spacing w:line="360" w:lineRule="auto"/>
        <w:ind w:firstLine="720"/>
        <w:jc w:val="both"/>
        <w:rPr>
          <w:rFonts w:ascii="Times New Roman" w:hAnsi="Times New Roman"/>
          <w:b/>
          <w:bCs/>
        </w:rPr>
      </w:pPr>
    </w:p>
    <w:p w14:paraId="6AA90622" w14:textId="77777777" w:rsidR="009A20F7" w:rsidRPr="00E03C6F" w:rsidRDefault="009A20F7" w:rsidP="009A20F7">
      <w:pPr>
        <w:spacing w:line="360" w:lineRule="auto"/>
        <w:ind w:firstLine="720"/>
        <w:jc w:val="both"/>
        <w:rPr>
          <w:rFonts w:ascii="Times New Roman" w:hAnsi="Times New Roman"/>
          <w:b/>
          <w:bCs/>
        </w:rPr>
      </w:pPr>
      <w:r w:rsidRPr="00E03C6F">
        <w:rPr>
          <w:rFonts w:ascii="Times New Roman" w:hAnsi="Times New Roman"/>
          <w:b/>
          <w:bCs/>
        </w:rPr>
        <w:t>CONCLUSION</w:t>
      </w:r>
    </w:p>
    <w:p w14:paraId="715D444E" w14:textId="77777777" w:rsidR="009A20F7" w:rsidRDefault="009A20F7" w:rsidP="009A20F7">
      <w:pPr>
        <w:spacing w:line="360" w:lineRule="auto"/>
        <w:ind w:firstLine="720"/>
        <w:jc w:val="both"/>
        <w:rPr>
          <w:rFonts w:ascii="Times New Roman" w:hAnsi="Times New Roman" w:cs="Times New Roman"/>
        </w:rPr>
      </w:pPr>
      <w:r w:rsidRPr="00684D04">
        <w:rPr>
          <w:rFonts w:ascii="Times New Roman" w:hAnsi="Times New Roman"/>
        </w:rPr>
        <w:t>This paper has conducted a review of the literature on coastal adaptation</w:t>
      </w:r>
      <w:r>
        <w:rPr>
          <w:rFonts w:ascii="Times New Roman" w:hAnsi="Times New Roman" w:cs="Times New Roman"/>
        </w:rPr>
        <w:t>. The main outcome of this process, which is summarised in Table 1, was the collection</w:t>
      </w:r>
      <w:r w:rsidRPr="00684D04">
        <w:rPr>
          <w:rFonts w:ascii="Times New Roman" w:hAnsi="Times New Roman"/>
        </w:rPr>
        <w:t xml:space="preserve"> and </w:t>
      </w:r>
      <w:r>
        <w:rPr>
          <w:rFonts w:ascii="Times New Roman" w:hAnsi="Times New Roman" w:cs="Times New Roman"/>
        </w:rPr>
        <w:t xml:space="preserve">categorisation of </w:t>
      </w:r>
      <w:r w:rsidRPr="00684D04">
        <w:rPr>
          <w:rFonts w:ascii="Times New Roman" w:hAnsi="Times New Roman"/>
        </w:rPr>
        <w:t xml:space="preserve">17 adaptation measures </w:t>
      </w:r>
      <w:r>
        <w:rPr>
          <w:rFonts w:ascii="Times New Roman" w:hAnsi="Times New Roman" w:cs="Times New Roman"/>
        </w:rPr>
        <w:t xml:space="preserve">to SLR, focusing on European sea basins and </w:t>
      </w:r>
      <w:r w:rsidRPr="00684D04">
        <w:rPr>
          <w:rFonts w:ascii="Times New Roman" w:hAnsi="Times New Roman"/>
        </w:rPr>
        <w:t xml:space="preserve">targeting </w:t>
      </w:r>
      <w:r>
        <w:rPr>
          <w:rFonts w:ascii="Times New Roman" w:hAnsi="Times New Roman" w:cs="Times New Roman"/>
        </w:rPr>
        <w:t xml:space="preserve">four </w:t>
      </w:r>
      <w:r w:rsidRPr="00684D04">
        <w:rPr>
          <w:rFonts w:ascii="Times New Roman" w:hAnsi="Times New Roman"/>
        </w:rPr>
        <w:t xml:space="preserve">climate impacts, </w:t>
      </w:r>
      <w:r>
        <w:rPr>
          <w:rFonts w:ascii="Times New Roman" w:hAnsi="Times New Roman" w:cs="Times New Roman"/>
        </w:rPr>
        <w:t>namely</w:t>
      </w:r>
      <w:r w:rsidRPr="00684D04">
        <w:rPr>
          <w:rFonts w:ascii="Times New Roman" w:hAnsi="Times New Roman"/>
        </w:rPr>
        <w:t xml:space="preserve"> coastal flooding, saltwater </w:t>
      </w:r>
      <w:r w:rsidRPr="007D7FE7">
        <w:rPr>
          <w:rFonts w:ascii="Times New Roman" w:hAnsi="Times New Roman" w:cs="Times New Roman"/>
        </w:rPr>
        <w:t>intrusion</w:t>
      </w:r>
      <w:r w:rsidRPr="00684D04">
        <w:rPr>
          <w:rFonts w:ascii="Times New Roman" w:hAnsi="Times New Roman"/>
        </w:rPr>
        <w:t xml:space="preserve">, coastal erosion and impacts on ecosystems and </w:t>
      </w:r>
      <w:r w:rsidRPr="007D7FE7">
        <w:rPr>
          <w:rFonts w:ascii="Times New Roman" w:hAnsi="Times New Roman" w:cs="Times New Roman"/>
        </w:rPr>
        <w:t xml:space="preserve">estuaries. </w:t>
      </w:r>
      <w:r>
        <w:rPr>
          <w:rFonts w:ascii="Times New Roman" w:hAnsi="Times New Roman" w:cs="Times New Roman"/>
        </w:rPr>
        <w:t xml:space="preserve">The table combines two categorisations regarding the responses to SLR: first, a top-level categorisation of </w:t>
      </w:r>
      <w:r w:rsidRPr="00684D04">
        <w:rPr>
          <w:rFonts w:ascii="Times New Roman" w:hAnsi="Times New Roman"/>
        </w:rPr>
        <w:t xml:space="preserve">adaptation measures </w:t>
      </w:r>
      <w:r>
        <w:rPr>
          <w:rFonts w:ascii="Times New Roman" w:hAnsi="Times New Roman" w:cs="Times New Roman"/>
        </w:rPr>
        <w:t>according to the four main types of response identified by the IPCC, and a further elaboration taking into account the sub-</w:t>
      </w:r>
      <w:r w:rsidRPr="00684D04">
        <w:rPr>
          <w:rFonts w:ascii="Times New Roman" w:hAnsi="Times New Roman" w:cs="Times New Roman"/>
          <w:lang w:val="en-US"/>
        </w:rPr>
        <w:t>K</w:t>
      </w:r>
      <w:r>
        <w:rPr>
          <w:rFonts w:ascii="Times New Roman" w:hAnsi="Times New Roman" w:cs="Times New Roman"/>
          <w:lang w:val="en-US"/>
        </w:rPr>
        <w:t>ey Type of Measure (sub-</w:t>
      </w:r>
      <w:r>
        <w:rPr>
          <w:rFonts w:ascii="Times New Roman" w:hAnsi="Times New Roman" w:cs="Times New Roman"/>
        </w:rPr>
        <w:t>KTM</w:t>
      </w:r>
      <w:r w:rsidRPr="00684D04">
        <w:rPr>
          <w:rFonts w:ascii="Times New Roman" w:hAnsi="Times New Roman" w:cs="Times New Roman"/>
          <w:lang w:val="en-US"/>
        </w:rPr>
        <w:t>)</w:t>
      </w:r>
      <w:r>
        <w:rPr>
          <w:rFonts w:ascii="Times New Roman" w:hAnsi="Times New Roman" w:cs="Times New Roman"/>
        </w:rPr>
        <w:t xml:space="preserve"> to SLR developed by the EEA. By reviewing </w:t>
      </w:r>
      <w:r w:rsidRPr="00211726">
        <w:rPr>
          <w:rFonts w:ascii="Times New Roman" w:hAnsi="Times New Roman" w:cs="Times New Roman"/>
        </w:rPr>
        <w:t xml:space="preserve">the relevant literature on European sea basins, the paper </w:t>
      </w:r>
      <w:r>
        <w:rPr>
          <w:rFonts w:ascii="Times New Roman" w:hAnsi="Times New Roman" w:cs="Times New Roman"/>
        </w:rPr>
        <w:t>has shown</w:t>
      </w:r>
      <w:r w:rsidRPr="00211726">
        <w:rPr>
          <w:rFonts w:ascii="Times New Roman" w:hAnsi="Times New Roman" w:cs="Times New Roman"/>
        </w:rPr>
        <w:t xml:space="preserve"> </w:t>
      </w:r>
      <w:r w:rsidRPr="00684D04">
        <w:rPr>
          <w:rFonts w:ascii="Times New Roman" w:hAnsi="Times New Roman"/>
        </w:rPr>
        <w:t xml:space="preserve">that </w:t>
      </w:r>
      <w:r w:rsidRPr="00211726">
        <w:rPr>
          <w:rFonts w:ascii="Times New Roman" w:hAnsi="Times New Roman" w:cs="Times New Roman"/>
        </w:rPr>
        <w:t xml:space="preserve">adaptation strategies on Europe’s coasts </w:t>
      </w:r>
      <w:r>
        <w:rPr>
          <w:rFonts w:ascii="Times New Roman" w:hAnsi="Times New Roman" w:cs="Times New Roman"/>
        </w:rPr>
        <w:t>include</w:t>
      </w:r>
      <w:r w:rsidRPr="00211726">
        <w:rPr>
          <w:rFonts w:ascii="Times New Roman" w:hAnsi="Times New Roman" w:cs="Times New Roman"/>
        </w:rPr>
        <w:t xml:space="preserve"> a mix of </w:t>
      </w:r>
      <w:r w:rsidRPr="00684D04">
        <w:rPr>
          <w:rFonts w:ascii="Times New Roman" w:hAnsi="Times New Roman"/>
        </w:rPr>
        <w:t xml:space="preserve">hard and soft </w:t>
      </w:r>
      <w:r w:rsidRPr="00211726">
        <w:rPr>
          <w:rFonts w:ascii="Times New Roman" w:hAnsi="Times New Roman" w:cs="Times New Roman"/>
        </w:rPr>
        <w:t xml:space="preserve">measures, planning measures, policy developments and stakeholder and community engagement. </w:t>
      </w:r>
      <w:r>
        <w:rPr>
          <w:rFonts w:ascii="Times New Roman" w:hAnsi="Times New Roman" w:cs="Times New Roman"/>
        </w:rPr>
        <w:t>A common theme a</w:t>
      </w:r>
      <w:r w:rsidRPr="00211726">
        <w:rPr>
          <w:rFonts w:ascii="Times New Roman" w:hAnsi="Times New Roman" w:cs="Times New Roman"/>
        </w:rPr>
        <w:t>cross all the basins</w:t>
      </w:r>
      <w:r>
        <w:rPr>
          <w:rFonts w:ascii="Times New Roman" w:hAnsi="Times New Roman" w:cs="Times New Roman"/>
        </w:rPr>
        <w:t xml:space="preserve"> i</w:t>
      </w:r>
      <w:r w:rsidRPr="00211726">
        <w:rPr>
          <w:rFonts w:ascii="Times New Roman" w:hAnsi="Times New Roman" w:cs="Times New Roman"/>
        </w:rPr>
        <w:t xml:space="preserve">s the shift towards a combination of traditional engineering solutions with soft measures, </w:t>
      </w:r>
      <w:r>
        <w:rPr>
          <w:rFonts w:ascii="Times New Roman" w:hAnsi="Times New Roman" w:cs="Times New Roman"/>
        </w:rPr>
        <w:t xml:space="preserve">such as </w:t>
      </w:r>
      <w:r w:rsidRPr="00684D04">
        <w:rPr>
          <w:rFonts w:ascii="Times New Roman" w:hAnsi="Times New Roman"/>
        </w:rPr>
        <w:t xml:space="preserve">nature-based </w:t>
      </w:r>
      <w:r w:rsidRPr="00211726">
        <w:rPr>
          <w:rFonts w:ascii="Times New Roman" w:hAnsi="Times New Roman" w:cs="Times New Roman"/>
        </w:rPr>
        <w:t>solutions</w:t>
      </w:r>
      <w:r>
        <w:rPr>
          <w:rFonts w:ascii="Times New Roman" w:hAnsi="Times New Roman" w:cs="Times New Roman"/>
        </w:rPr>
        <w:t xml:space="preserve">.  </w:t>
      </w:r>
    </w:p>
    <w:p w14:paraId="22124B24" w14:textId="77777777" w:rsidR="009A20F7" w:rsidRDefault="009A20F7" w:rsidP="009A20F7">
      <w:pPr>
        <w:spacing w:line="360" w:lineRule="auto"/>
        <w:jc w:val="both"/>
        <w:rPr>
          <w:rFonts w:ascii="Times New Roman" w:hAnsi="Times New Roman" w:cs="Times New Roman"/>
        </w:rPr>
      </w:pPr>
      <w:r>
        <w:tab/>
      </w:r>
      <w:r w:rsidRPr="00E712E2">
        <w:t>The</w:t>
      </w:r>
      <w:r w:rsidRPr="00684D04">
        <w:rPr>
          <w:rFonts w:ascii="Times New Roman" w:eastAsia="Times New Roman" w:hAnsi="Times New Roman" w:cs="Times New Roman"/>
          <w:kern w:val="0"/>
          <w:lang w:eastAsia="en-GB"/>
          <w14:ligatures w14:val="none"/>
        </w:rPr>
        <w:t xml:space="preserve"> measures </w:t>
      </w:r>
      <w:r w:rsidRPr="00E712E2">
        <w:t xml:space="preserve">discussed in this </w:t>
      </w:r>
      <w:r w:rsidRPr="00684D04">
        <w:rPr>
          <w:rFonts w:ascii="Times New Roman" w:eastAsia="Times New Roman" w:hAnsi="Times New Roman" w:cs="Times New Roman"/>
          <w:kern w:val="0"/>
          <w:lang w:eastAsia="en-GB"/>
          <w14:ligatures w14:val="none"/>
        </w:rPr>
        <w:t xml:space="preserve">paper are generally subject to trade-offs that </w:t>
      </w:r>
      <w:r w:rsidRPr="00684D04">
        <w:rPr>
          <w:rFonts w:ascii="Times New Roman" w:hAnsi="Times New Roman"/>
        </w:rPr>
        <w:t xml:space="preserve">should be considered when planning for coastal adaptation. In order to accurately analyse existing trade-offs, it is </w:t>
      </w:r>
      <w:r w:rsidRPr="007D7FE7">
        <w:rPr>
          <w:rFonts w:ascii="Times New Roman" w:hAnsi="Times New Roman" w:cs="Times New Roman"/>
        </w:rPr>
        <w:t>important</w:t>
      </w:r>
      <w:r w:rsidRPr="00684D04">
        <w:rPr>
          <w:rFonts w:ascii="Times New Roman" w:hAnsi="Times New Roman"/>
        </w:rPr>
        <w:t xml:space="preserve"> to understand the effectiveness and feasibility of these measures. </w:t>
      </w:r>
      <w:r>
        <w:rPr>
          <w:rFonts w:ascii="Times New Roman" w:hAnsi="Times New Roman" w:cs="Times New Roman"/>
        </w:rPr>
        <w:t xml:space="preserve">The paper identified a critical gap in the literature in this regard. In particular, there is a scientific need to assess the effectiveness and feasibility of individual measures and in context-specific cases. Such a research gap, if addressed, could advance knowledge and contribute to the field of </w:t>
      </w:r>
      <w:r>
        <w:rPr>
          <w:rFonts w:ascii="Times New Roman" w:hAnsi="Times New Roman" w:cs="Times New Roman"/>
        </w:rPr>
        <w:lastRenderedPageBreak/>
        <w:t xml:space="preserve">coastal adaptation. Hence, these findings suggest that </w:t>
      </w:r>
      <w:r w:rsidRPr="00684D04">
        <w:rPr>
          <w:rFonts w:ascii="Times New Roman" w:hAnsi="Times New Roman"/>
        </w:rPr>
        <w:t xml:space="preserve">the literature review </w:t>
      </w:r>
      <w:r w:rsidRPr="00684D04">
        <w:rPr>
          <w:rFonts w:ascii="Times New Roman" w:hAnsi="Times New Roman"/>
          <w:lang w:val="en-US"/>
        </w:rPr>
        <w:t>ca</w:t>
      </w:r>
      <w:r>
        <w:rPr>
          <w:rFonts w:ascii="Times New Roman" w:hAnsi="Times New Roman"/>
          <w:lang w:val="en-US"/>
        </w:rPr>
        <w:t xml:space="preserve">n be expanded </w:t>
      </w:r>
      <w:r w:rsidRPr="00684D04">
        <w:rPr>
          <w:rFonts w:ascii="Times New Roman" w:hAnsi="Times New Roman"/>
        </w:rPr>
        <w:t xml:space="preserve">to include more studies, and </w:t>
      </w:r>
      <w:r>
        <w:rPr>
          <w:rFonts w:ascii="Times New Roman" w:hAnsi="Times New Roman" w:cs="Times New Roman"/>
        </w:rPr>
        <w:t xml:space="preserve">that </w:t>
      </w:r>
      <w:r w:rsidRPr="00684D04">
        <w:rPr>
          <w:rFonts w:ascii="Times New Roman" w:hAnsi="Times New Roman"/>
        </w:rPr>
        <w:t xml:space="preserve">more research is needed to learn about the trade-offs of implementing each of these measures. </w:t>
      </w:r>
    </w:p>
    <w:p w14:paraId="32D95FA6" w14:textId="77777777" w:rsidR="009A20F7" w:rsidRDefault="009A20F7" w:rsidP="009A20F7">
      <w:pPr>
        <w:spacing w:line="360" w:lineRule="auto"/>
        <w:ind w:firstLine="720"/>
        <w:jc w:val="both"/>
        <w:rPr>
          <w:rFonts w:ascii="Times New Roman" w:hAnsi="Times New Roman" w:cs="Times New Roman"/>
        </w:rPr>
      </w:pPr>
      <w:r w:rsidRPr="002A6BF4">
        <w:rPr>
          <w:rFonts w:ascii="Times New Roman" w:hAnsi="Times New Roman" w:cs="Times New Roman"/>
        </w:rPr>
        <w:t xml:space="preserve">In terms of decision making </w:t>
      </w:r>
      <w:r w:rsidRPr="00684D04">
        <w:rPr>
          <w:rFonts w:ascii="Times New Roman" w:hAnsi="Times New Roman"/>
        </w:rPr>
        <w:t>approaches</w:t>
      </w:r>
      <w:r w:rsidRPr="002A6BF4">
        <w:rPr>
          <w:rFonts w:ascii="Times New Roman" w:hAnsi="Times New Roman" w:cs="Times New Roman"/>
        </w:rPr>
        <w:t xml:space="preserve">, the paper </w:t>
      </w:r>
      <w:r>
        <w:rPr>
          <w:rFonts w:ascii="Times New Roman" w:hAnsi="Times New Roman" w:cs="Times New Roman"/>
        </w:rPr>
        <w:t>has</w:t>
      </w:r>
      <w:r w:rsidRPr="002A6BF4">
        <w:rPr>
          <w:rFonts w:ascii="Times New Roman" w:hAnsi="Times New Roman" w:cs="Times New Roman"/>
        </w:rPr>
        <w:t xml:space="preserve"> shown</w:t>
      </w:r>
      <w:r w:rsidRPr="00684D04">
        <w:rPr>
          <w:rFonts w:ascii="Times New Roman" w:hAnsi="Times New Roman"/>
        </w:rPr>
        <w:t xml:space="preserve"> that coastal adaptation is a complex undertaking</w:t>
      </w:r>
      <w:r w:rsidRPr="002A6BF4">
        <w:rPr>
          <w:rFonts w:ascii="Times New Roman" w:hAnsi="Times New Roman" w:cs="Times New Roman"/>
        </w:rPr>
        <w:t xml:space="preserve"> mainly because of five key common characteristics, namely the diversity of fundamentally different measures, the multiple objects and trade-offs, the multiple interests and social conflicts, the long time horizon, and </w:t>
      </w:r>
      <w:r w:rsidRPr="00684D04">
        <w:rPr>
          <w:rFonts w:ascii="Times New Roman" w:hAnsi="Times New Roman"/>
        </w:rPr>
        <w:t xml:space="preserve">the large </w:t>
      </w:r>
      <w:r w:rsidRPr="002A6BF4">
        <w:rPr>
          <w:rFonts w:ascii="Times New Roman" w:hAnsi="Times New Roman" w:cs="Times New Roman"/>
        </w:rPr>
        <w:t xml:space="preserve">and deep uncertainties involved in such </w:t>
      </w:r>
      <w:r w:rsidRPr="00684D04">
        <w:rPr>
          <w:rFonts w:ascii="Times New Roman" w:hAnsi="Times New Roman"/>
        </w:rPr>
        <w:t>decisions</w:t>
      </w:r>
      <w:r w:rsidRPr="002A6BF4">
        <w:rPr>
          <w:rFonts w:ascii="Times New Roman" w:hAnsi="Times New Roman" w:cs="Times New Roman"/>
        </w:rPr>
        <w:t xml:space="preserve">. </w:t>
      </w:r>
      <w:r w:rsidRPr="00026DD5">
        <w:rPr>
          <w:rFonts w:ascii="Times New Roman" w:hAnsi="Times New Roman" w:cs="Times New Roman"/>
        </w:rPr>
        <w:t>To support decision-making processes</w:t>
      </w:r>
      <w:r w:rsidRPr="00684D04">
        <w:rPr>
          <w:rFonts w:ascii="Times New Roman" w:hAnsi="Times New Roman"/>
        </w:rPr>
        <w:t xml:space="preserve">, analytical tools are available, ranging from relatively </w:t>
      </w:r>
      <w:r w:rsidRPr="00684D04">
        <w:rPr>
          <w:rFonts w:ascii="Times New Roman" w:hAnsi="Times New Roman"/>
          <w:lang w:val="en-US"/>
        </w:rPr>
        <w:t>st</w:t>
      </w:r>
      <w:r>
        <w:rPr>
          <w:rFonts w:ascii="Times New Roman" w:hAnsi="Times New Roman"/>
          <w:lang w:val="en-US"/>
        </w:rPr>
        <w:t>raightforward</w:t>
      </w:r>
      <w:r w:rsidRPr="00684D04">
        <w:rPr>
          <w:rFonts w:ascii="Times New Roman" w:hAnsi="Times New Roman"/>
        </w:rPr>
        <w:t xml:space="preserve"> tools such as adaptation pathway analysis and multi-criteria analysis to technically </w:t>
      </w:r>
      <w:r w:rsidRPr="00684D04">
        <w:rPr>
          <w:rFonts w:ascii="Times New Roman" w:hAnsi="Times New Roman"/>
          <w:lang w:val="en-US"/>
        </w:rPr>
        <w:t>co</w:t>
      </w:r>
      <w:r>
        <w:rPr>
          <w:rFonts w:ascii="Times New Roman" w:hAnsi="Times New Roman"/>
          <w:lang w:val="en-US"/>
        </w:rPr>
        <w:t>mplex</w:t>
      </w:r>
      <w:r w:rsidRPr="00684D04">
        <w:rPr>
          <w:rFonts w:ascii="Times New Roman" w:hAnsi="Times New Roman"/>
        </w:rPr>
        <w:t xml:space="preserve"> methods such as robust decision-making and real-option analysis. </w:t>
      </w:r>
    </w:p>
    <w:p w14:paraId="5837264A" w14:textId="77777777" w:rsidR="009A20F7" w:rsidRPr="00684D04" w:rsidRDefault="009A20F7" w:rsidP="009A20F7">
      <w:pPr>
        <w:spacing w:line="360" w:lineRule="auto"/>
        <w:ind w:firstLine="720"/>
        <w:jc w:val="both"/>
        <w:rPr>
          <w:rFonts w:ascii="Times New Roman" w:hAnsi="Times New Roman" w:cs="Times New Roman"/>
        </w:rPr>
      </w:pPr>
      <w:r w:rsidRPr="00684D04">
        <w:rPr>
          <w:rFonts w:ascii="Times New Roman" w:hAnsi="Times New Roman" w:cs="Times New Roman"/>
        </w:rPr>
        <w:t>Integrating local communities into decision-making processes and emphasising the importance of continuous monitoring and flexible management strategies are notable trends. Ensuring that these trends lead to appropriate mixes of coastal adaptation measures being found depends on the continued support and involvement of public and private sector stakeholders in effective multi-level governance. To this end, it should be noted that there is a large discrepancy between the normative and descriptive literature in</w:t>
      </w:r>
      <w:r w:rsidRPr="00684D04">
        <w:rPr>
          <w:rFonts w:ascii="Times New Roman" w:eastAsia="Times New Roman" w:hAnsi="Times New Roman" w:cs="Times New Roman"/>
          <w:kern w:val="0"/>
          <w:lang w:eastAsia="en-GB"/>
          <w14:ligatures w14:val="none"/>
        </w:rPr>
        <w:t xml:space="preserve"> the participatory approaches for supporting decisions, </w:t>
      </w:r>
      <w:r w:rsidRPr="00684D04">
        <w:rPr>
          <w:rFonts w:ascii="Times New Roman" w:hAnsi="Times New Roman" w:cs="Times New Roman"/>
        </w:rPr>
        <w:t xml:space="preserve">and </w:t>
      </w:r>
      <w:r w:rsidRPr="00684D04">
        <w:rPr>
          <w:rFonts w:ascii="Times New Roman" w:eastAsia="Times New Roman" w:hAnsi="Times New Roman" w:cs="Times New Roman"/>
          <w:kern w:val="0"/>
          <w:lang w:eastAsia="en-GB"/>
          <w14:ligatures w14:val="none"/>
        </w:rPr>
        <w:t xml:space="preserve">more empirical work is </w:t>
      </w:r>
      <w:r w:rsidRPr="00684D04">
        <w:rPr>
          <w:rFonts w:ascii="Times New Roman" w:hAnsi="Times New Roman" w:cs="Times New Roman"/>
        </w:rPr>
        <w:t xml:space="preserve">therefore </w:t>
      </w:r>
      <w:r w:rsidRPr="00684D04">
        <w:rPr>
          <w:rFonts w:ascii="Times New Roman" w:eastAsia="Times New Roman" w:hAnsi="Times New Roman" w:cs="Times New Roman"/>
          <w:kern w:val="0"/>
          <w:lang w:eastAsia="en-GB"/>
          <w14:ligatures w14:val="none"/>
        </w:rPr>
        <w:t xml:space="preserve">needed </w:t>
      </w:r>
      <w:r w:rsidRPr="00684D04">
        <w:rPr>
          <w:rFonts w:ascii="Times New Roman" w:hAnsi="Times New Roman" w:cs="Times New Roman"/>
        </w:rPr>
        <w:t>to understand the conditions</w:t>
      </w:r>
      <w:r w:rsidRPr="00684D04">
        <w:rPr>
          <w:rFonts w:ascii="Times New Roman" w:eastAsia="Times New Roman" w:hAnsi="Times New Roman" w:cs="Times New Roman"/>
          <w:kern w:val="0"/>
          <w:lang w:eastAsia="en-GB"/>
          <w14:ligatures w14:val="none"/>
        </w:rPr>
        <w:t xml:space="preserve"> under which </w:t>
      </w:r>
      <w:r w:rsidRPr="00684D04">
        <w:rPr>
          <w:rFonts w:ascii="Times New Roman" w:hAnsi="Times New Roman" w:cs="Times New Roman"/>
        </w:rPr>
        <w:t xml:space="preserve">participatory adaptation processes are delivered. </w:t>
      </w:r>
    </w:p>
    <w:p w14:paraId="6F715A7B" w14:textId="77777777" w:rsidR="009A20F7" w:rsidRPr="00A06702" w:rsidRDefault="009A20F7" w:rsidP="00E03C6F">
      <w:pPr>
        <w:spacing w:line="360" w:lineRule="auto"/>
        <w:ind w:firstLine="720"/>
        <w:jc w:val="both"/>
        <w:rPr>
          <w:rFonts w:ascii="Times New Roman" w:hAnsi="Times New Roman"/>
          <w:b/>
          <w:bCs/>
        </w:rPr>
      </w:pPr>
    </w:p>
    <w:sectPr w:rsidR="009A20F7" w:rsidRPr="00A06702">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Bart van den Hurk" w:date="2024-07-22T10:17:00Z" w:initials="Bv">
    <w:p w14:paraId="433865A6" w14:textId="77777777" w:rsidR="00CA76FA" w:rsidRDefault="00CA76FA" w:rsidP="00CA76FA">
      <w:pPr>
        <w:pStyle w:val="CommentText"/>
      </w:pPr>
      <w:r>
        <w:rPr>
          <w:rStyle w:val="CommentReference"/>
        </w:rPr>
        <w:annotationRef/>
      </w:r>
      <w:r>
        <w:rPr>
          <w:lang w:val="nl-NL"/>
        </w:rPr>
        <w:t>Citations in the conclusion section should only be included when they refer to arguments or findings not already been made in the main text.</w:t>
      </w:r>
    </w:p>
  </w:comment>
  <w:comment w:id="1" w:author="Elisa Fiorini Beckhauser" w:date="2024-07-25T18:19:00Z" w:initials="EF">
    <w:p w14:paraId="0B03B26B" w14:textId="77777777" w:rsidR="00A06702" w:rsidRDefault="00A06702" w:rsidP="00A06702">
      <w:r>
        <w:rPr>
          <w:rStyle w:val="CommentReference"/>
        </w:rPr>
        <w:annotationRef/>
      </w:r>
      <w:r>
        <w:rPr>
          <w:color w:val="000000"/>
          <w:sz w:val="20"/>
          <w:szCs w:val="20"/>
        </w:rPr>
        <w:t xml:space="preserve">Please consider that this is the section of ‘key developments per basin’ and comes before the conclusion. So, we would keep the citation. </w:t>
      </w:r>
    </w:p>
  </w:comment>
  <w:comment w:id="2" w:author="Bart van den Hurk" w:date="2024-07-22T10:22:00Z" w:initials="Bv">
    <w:p w14:paraId="0B480989" w14:textId="21F5EFC6" w:rsidR="00F375B2" w:rsidRDefault="00F375B2" w:rsidP="00F375B2">
      <w:pPr>
        <w:pStyle w:val="CommentText"/>
      </w:pPr>
      <w:r>
        <w:rPr>
          <w:rStyle w:val="CommentReference"/>
        </w:rPr>
        <w:annotationRef/>
      </w:r>
      <w:r>
        <w:rPr>
          <w:lang w:val="nl-NL"/>
        </w:rPr>
        <w:t>This reference should be brought to the main text, not inserted in the conclusion section</w:t>
      </w:r>
    </w:p>
  </w:comment>
  <w:comment w:id="3" w:author="Elisa Fiorini Beckhauser" w:date="2024-07-25T18:20:00Z" w:initials="EF">
    <w:p w14:paraId="6F1A4E2F" w14:textId="77777777" w:rsidR="00A06702" w:rsidRDefault="00A06702" w:rsidP="00A06702">
      <w:r>
        <w:rPr>
          <w:rStyle w:val="CommentReference"/>
        </w:rPr>
        <w:annotationRef/>
      </w:r>
      <w:r>
        <w:rPr>
          <w:sz w:val="20"/>
          <w:szCs w:val="20"/>
        </w:rPr>
        <w:t xml:space="preserve">Please consider that this is the section of ‘key developments per basin’ and comes before the conclusion. So, we would keep the citation.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33865A6" w15:done="0"/>
  <w15:commentEx w15:paraId="0B03B26B" w15:paraIdParent="433865A6" w15:done="0"/>
  <w15:commentEx w15:paraId="0B480989" w15:done="0"/>
  <w15:commentEx w15:paraId="6F1A4E2F" w15:paraIdParent="0B48098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2DBACB9" w16cex:dateUtc="2024-07-22T08:17:00Z"/>
  <w16cex:commentExtensible w16cex:durableId="09773588" w16cex:dateUtc="2024-07-25T16:19:00Z"/>
  <w16cex:commentExtensible w16cex:durableId="56D0A252" w16cex:dateUtc="2024-07-22T08:22:00Z"/>
  <w16cex:commentExtensible w16cex:durableId="7392BE00" w16cex:dateUtc="2024-07-25T16: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33865A6" w16cid:durableId="22DBACB9"/>
  <w16cid:commentId w16cid:paraId="0B03B26B" w16cid:durableId="09773588"/>
  <w16cid:commentId w16cid:paraId="0B480989" w16cid:durableId="56D0A252"/>
  <w16cid:commentId w16cid:paraId="6F1A4E2F" w16cid:durableId="7392BE0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Bart van den Hurk">
    <w15:presenceInfo w15:providerId="AD" w15:userId="S::Bart.vandenHurk@deltares.nl::491c6758-5cb3-4e13-9d1c-3963dff80827"/>
  </w15:person>
  <w15:person w15:author="Elisa Fiorini Beckhauser">
    <w15:presenceInfo w15:providerId="AD" w15:userId="S::elisa.fbeckhauser@unisalento.it::816f878b-1a5d-4e64-854c-afe3a8e984a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FE7"/>
    <w:rsid w:val="0000796B"/>
    <w:rsid w:val="00026DD5"/>
    <w:rsid w:val="00070DFB"/>
    <w:rsid w:val="000B7325"/>
    <w:rsid w:val="0013113A"/>
    <w:rsid w:val="00160764"/>
    <w:rsid w:val="00184FDB"/>
    <w:rsid w:val="00185F61"/>
    <w:rsid w:val="001B1950"/>
    <w:rsid w:val="00211726"/>
    <w:rsid w:val="00227EAF"/>
    <w:rsid w:val="00252D56"/>
    <w:rsid w:val="00260996"/>
    <w:rsid w:val="00261FBA"/>
    <w:rsid w:val="002A6BF4"/>
    <w:rsid w:val="002F71DA"/>
    <w:rsid w:val="002F7BB3"/>
    <w:rsid w:val="00302091"/>
    <w:rsid w:val="0034359F"/>
    <w:rsid w:val="003A1958"/>
    <w:rsid w:val="003D1988"/>
    <w:rsid w:val="004650C0"/>
    <w:rsid w:val="00477969"/>
    <w:rsid w:val="004B7A40"/>
    <w:rsid w:val="004D67D4"/>
    <w:rsid w:val="00536BA7"/>
    <w:rsid w:val="00537543"/>
    <w:rsid w:val="00556056"/>
    <w:rsid w:val="00567D44"/>
    <w:rsid w:val="005B661C"/>
    <w:rsid w:val="00613016"/>
    <w:rsid w:val="00623F72"/>
    <w:rsid w:val="006629A8"/>
    <w:rsid w:val="00666B84"/>
    <w:rsid w:val="00684D04"/>
    <w:rsid w:val="006914E9"/>
    <w:rsid w:val="006A06F8"/>
    <w:rsid w:val="00705EF3"/>
    <w:rsid w:val="00711BCE"/>
    <w:rsid w:val="00712F35"/>
    <w:rsid w:val="0072123E"/>
    <w:rsid w:val="00744451"/>
    <w:rsid w:val="00762D40"/>
    <w:rsid w:val="007713BD"/>
    <w:rsid w:val="00797FEF"/>
    <w:rsid w:val="007D7FE7"/>
    <w:rsid w:val="007F0747"/>
    <w:rsid w:val="00801004"/>
    <w:rsid w:val="00824ECA"/>
    <w:rsid w:val="00897D4F"/>
    <w:rsid w:val="008B4A27"/>
    <w:rsid w:val="00907B02"/>
    <w:rsid w:val="009A20F7"/>
    <w:rsid w:val="009D6C6D"/>
    <w:rsid w:val="00A06702"/>
    <w:rsid w:val="00A46559"/>
    <w:rsid w:val="00A46869"/>
    <w:rsid w:val="00A84110"/>
    <w:rsid w:val="00AD0ACC"/>
    <w:rsid w:val="00B03440"/>
    <w:rsid w:val="00B06409"/>
    <w:rsid w:val="00B154B9"/>
    <w:rsid w:val="00C64298"/>
    <w:rsid w:val="00CA76FA"/>
    <w:rsid w:val="00CE68CF"/>
    <w:rsid w:val="00DE1346"/>
    <w:rsid w:val="00DE412E"/>
    <w:rsid w:val="00E03C6F"/>
    <w:rsid w:val="00E05B1C"/>
    <w:rsid w:val="00E13D6A"/>
    <w:rsid w:val="00E55D09"/>
    <w:rsid w:val="00E63270"/>
    <w:rsid w:val="00E672CA"/>
    <w:rsid w:val="00E712E2"/>
    <w:rsid w:val="00E91F9F"/>
    <w:rsid w:val="00EA4D3F"/>
    <w:rsid w:val="00ED6755"/>
    <w:rsid w:val="00EE6131"/>
    <w:rsid w:val="00F17FDA"/>
    <w:rsid w:val="00F375B2"/>
    <w:rsid w:val="00FE41F9"/>
    <w:rsid w:val="00FF0553"/>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88C8C"/>
  <w15:chartTrackingRefBased/>
  <w15:docId w15:val="{F0DF20FA-5905-1C44-99E7-9616F3A7A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7FE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7FE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7FE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7FE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7FE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7FE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7FE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7FE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7FE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7FE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7FE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7FE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7FE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7FE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7FE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7FE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7FE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7FE7"/>
    <w:rPr>
      <w:rFonts w:eastAsiaTheme="majorEastAsia" w:cstheme="majorBidi"/>
      <w:color w:val="272727" w:themeColor="text1" w:themeTint="D8"/>
    </w:rPr>
  </w:style>
  <w:style w:type="paragraph" w:styleId="Title">
    <w:name w:val="Title"/>
    <w:basedOn w:val="Normal"/>
    <w:next w:val="Normal"/>
    <w:link w:val="TitleChar"/>
    <w:uiPriority w:val="10"/>
    <w:qFormat/>
    <w:rsid w:val="007D7FE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7FE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7FE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7FE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7FE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D7FE7"/>
    <w:rPr>
      <w:i/>
      <w:iCs/>
      <w:color w:val="404040" w:themeColor="text1" w:themeTint="BF"/>
    </w:rPr>
  </w:style>
  <w:style w:type="paragraph" w:styleId="ListParagraph">
    <w:name w:val="List Paragraph"/>
    <w:basedOn w:val="Normal"/>
    <w:uiPriority w:val="34"/>
    <w:qFormat/>
    <w:rsid w:val="007D7FE7"/>
    <w:pPr>
      <w:ind w:left="720"/>
      <w:contextualSpacing/>
    </w:pPr>
  </w:style>
  <w:style w:type="character" w:styleId="IntenseEmphasis">
    <w:name w:val="Intense Emphasis"/>
    <w:basedOn w:val="DefaultParagraphFont"/>
    <w:uiPriority w:val="21"/>
    <w:qFormat/>
    <w:rsid w:val="007D7FE7"/>
    <w:rPr>
      <w:i/>
      <w:iCs/>
      <w:color w:val="0F4761" w:themeColor="accent1" w:themeShade="BF"/>
    </w:rPr>
  </w:style>
  <w:style w:type="paragraph" w:styleId="IntenseQuote">
    <w:name w:val="Intense Quote"/>
    <w:basedOn w:val="Normal"/>
    <w:next w:val="Normal"/>
    <w:link w:val="IntenseQuoteChar"/>
    <w:uiPriority w:val="30"/>
    <w:qFormat/>
    <w:rsid w:val="007D7FE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7FE7"/>
    <w:rPr>
      <w:i/>
      <w:iCs/>
      <w:color w:val="0F4761" w:themeColor="accent1" w:themeShade="BF"/>
    </w:rPr>
  </w:style>
  <w:style w:type="character" w:styleId="IntenseReference">
    <w:name w:val="Intense Reference"/>
    <w:basedOn w:val="DefaultParagraphFont"/>
    <w:uiPriority w:val="32"/>
    <w:qFormat/>
    <w:rsid w:val="007D7FE7"/>
    <w:rPr>
      <w:b/>
      <w:bCs/>
      <w:smallCaps/>
      <w:color w:val="0F4761" w:themeColor="accent1" w:themeShade="BF"/>
      <w:spacing w:val="5"/>
    </w:rPr>
  </w:style>
  <w:style w:type="paragraph" w:styleId="Revision">
    <w:name w:val="Revision"/>
    <w:hidden/>
    <w:uiPriority w:val="99"/>
    <w:semiHidden/>
    <w:rsid w:val="00211726"/>
  </w:style>
  <w:style w:type="paragraph" w:styleId="NormalWeb">
    <w:name w:val="Normal (Web)"/>
    <w:basedOn w:val="Normal"/>
    <w:uiPriority w:val="99"/>
    <w:unhideWhenUsed/>
    <w:rsid w:val="00211726"/>
    <w:pPr>
      <w:spacing w:before="100" w:beforeAutospacing="1" w:after="100" w:afterAutospacing="1"/>
    </w:pPr>
    <w:rPr>
      <w:rFonts w:ascii="Times New Roman" w:eastAsia="Times New Roman" w:hAnsi="Times New Roman" w:cs="Times New Roman"/>
      <w:kern w:val="0"/>
      <w:lang w:eastAsia="en-GB"/>
      <w14:ligatures w14:val="none"/>
    </w:rPr>
  </w:style>
  <w:style w:type="character" w:styleId="CommentReference">
    <w:name w:val="annotation reference"/>
    <w:basedOn w:val="DefaultParagraphFont"/>
    <w:uiPriority w:val="99"/>
    <w:semiHidden/>
    <w:unhideWhenUsed/>
    <w:rsid w:val="00E63270"/>
    <w:rPr>
      <w:sz w:val="16"/>
      <w:szCs w:val="16"/>
    </w:rPr>
  </w:style>
  <w:style w:type="paragraph" w:styleId="CommentText">
    <w:name w:val="annotation text"/>
    <w:basedOn w:val="Normal"/>
    <w:link w:val="CommentTextChar"/>
    <w:uiPriority w:val="99"/>
    <w:unhideWhenUsed/>
    <w:rsid w:val="00E63270"/>
    <w:rPr>
      <w:sz w:val="20"/>
      <w:szCs w:val="20"/>
    </w:rPr>
  </w:style>
  <w:style w:type="character" w:customStyle="1" w:styleId="CommentTextChar">
    <w:name w:val="Comment Text Char"/>
    <w:basedOn w:val="DefaultParagraphFont"/>
    <w:link w:val="CommentText"/>
    <w:uiPriority w:val="99"/>
    <w:rsid w:val="00E63270"/>
    <w:rPr>
      <w:sz w:val="20"/>
      <w:szCs w:val="20"/>
    </w:rPr>
  </w:style>
  <w:style w:type="paragraph" w:styleId="CommentSubject">
    <w:name w:val="annotation subject"/>
    <w:basedOn w:val="CommentText"/>
    <w:next w:val="CommentText"/>
    <w:link w:val="CommentSubjectChar"/>
    <w:uiPriority w:val="99"/>
    <w:semiHidden/>
    <w:unhideWhenUsed/>
    <w:rsid w:val="00E63270"/>
    <w:rPr>
      <w:b/>
      <w:bCs/>
    </w:rPr>
  </w:style>
  <w:style w:type="character" w:customStyle="1" w:styleId="CommentSubjectChar">
    <w:name w:val="Comment Subject Char"/>
    <w:basedOn w:val="CommentTextChar"/>
    <w:link w:val="CommentSubject"/>
    <w:uiPriority w:val="99"/>
    <w:semiHidden/>
    <w:rsid w:val="00E632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619119">
      <w:bodyDiv w:val="1"/>
      <w:marLeft w:val="0"/>
      <w:marRight w:val="0"/>
      <w:marTop w:val="0"/>
      <w:marBottom w:val="0"/>
      <w:divBdr>
        <w:top w:val="none" w:sz="0" w:space="0" w:color="auto"/>
        <w:left w:val="none" w:sz="0" w:space="0" w:color="auto"/>
        <w:bottom w:val="none" w:sz="0" w:space="0" w:color="auto"/>
        <w:right w:val="none" w:sz="0" w:space="0" w:color="auto"/>
      </w:divBdr>
      <w:divsChild>
        <w:div w:id="894389357">
          <w:marLeft w:val="0"/>
          <w:marRight w:val="0"/>
          <w:marTop w:val="0"/>
          <w:marBottom w:val="0"/>
          <w:divBdr>
            <w:top w:val="none" w:sz="0" w:space="0" w:color="auto"/>
            <w:left w:val="none" w:sz="0" w:space="0" w:color="auto"/>
            <w:bottom w:val="none" w:sz="0" w:space="0" w:color="auto"/>
            <w:right w:val="none" w:sz="0" w:space="0" w:color="auto"/>
          </w:divBdr>
          <w:divsChild>
            <w:div w:id="841240796">
              <w:marLeft w:val="0"/>
              <w:marRight w:val="0"/>
              <w:marTop w:val="0"/>
              <w:marBottom w:val="0"/>
              <w:divBdr>
                <w:top w:val="none" w:sz="0" w:space="0" w:color="auto"/>
                <w:left w:val="none" w:sz="0" w:space="0" w:color="auto"/>
                <w:bottom w:val="none" w:sz="0" w:space="0" w:color="auto"/>
                <w:right w:val="none" w:sz="0" w:space="0" w:color="auto"/>
              </w:divBdr>
              <w:divsChild>
                <w:div w:id="1725906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811844">
      <w:bodyDiv w:val="1"/>
      <w:marLeft w:val="0"/>
      <w:marRight w:val="0"/>
      <w:marTop w:val="0"/>
      <w:marBottom w:val="0"/>
      <w:divBdr>
        <w:top w:val="none" w:sz="0" w:space="0" w:color="auto"/>
        <w:left w:val="none" w:sz="0" w:space="0" w:color="auto"/>
        <w:bottom w:val="none" w:sz="0" w:space="0" w:color="auto"/>
        <w:right w:val="none" w:sz="0" w:space="0" w:color="auto"/>
      </w:divBdr>
      <w:divsChild>
        <w:div w:id="1696615550">
          <w:marLeft w:val="0"/>
          <w:marRight w:val="0"/>
          <w:marTop w:val="0"/>
          <w:marBottom w:val="0"/>
          <w:divBdr>
            <w:top w:val="none" w:sz="0" w:space="0" w:color="auto"/>
            <w:left w:val="none" w:sz="0" w:space="0" w:color="auto"/>
            <w:bottom w:val="none" w:sz="0" w:space="0" w:color="auto"/>
            <w:right w:val="none" w:sz="0" w:space="0" w:color="auto"/>
          </w:divBdr>
          <w:divsChild>
            <w:div w:id="881941363">
              <w:marLeft w:val="0"/>
              <w:marRight w:val="0"/>
              <w:marTop w:val="0"/>
              <w:marBottom w:val="0"/>
              <w:divBdr>
                <w:top w:val="none" w:sz="0" w:space="0" w:color="auto"/>
                <w:left w:val="none" w:sz="0" w:space="0" w:color="auto"/>
                <w:bottom w:val="none" w:sz="0" w:space="0" w:color="auto"/>
                <w:right w:val="none" w:sz="0" w:space="0" w:color="auto"/>
              </w:divBdr>
              <w:divsChild>
                <w:div w:id="125562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2392689">
      <w:bodyDiv w:val="1"/>
      <w:marLeft w:val="0"/>
      <w:marRight w:val="0"/>
      <w:marTop w:val="0"/>
      <w:marBottom w:val="0"/>
      <w:divBdr>
        <w:top w:val="none" w:sz="0" w:space="0" w:color="auto"/>
        <w:left w:val="none" w:sz="0" w:space="0" w:color="auto"/>
        <w:bottom w:val="none" w:sz="0" w:space="0" w:color="auto"/>
        <w:right w:val="none" w:sz="0" w:space="0" w:color="auto"/>
      </w:divBdr>
      <w:divsChild>
        <w:div w:id="1856651909">
          <w:marLeft w:val="0"/>
          <w:marRight w:val="0"/>
          <w:marTop w:val="0"/>
          <w:marBottom w:val="0"/>
          <w:divBdr>
            <w:top w:val="none" w:sz="0" w:space="0" w:color="auto"/>
            <w:left w:val="none" w:sz="0" w:space="0" w:color="auto"/>
            <w:bottom w:val="none" w:sz="0" w:space="0" w:color="auto"/>
            <w:right w:val="none" w:sz="0" w:space="0" w:color="auto"/>
          </w:divBdr>
          <w:divsChild>
            <w:div w:id="559369121">
              <w:marLeft w:val="0"/>
              <w:marRight w:val="0"/>
              <w:marTop w:val="0"/>
              <w:marBottom w:val="0"/>
              <w:divBdr>
                <w:top w:val="none" w:sz="0" w:space="0" w:color="auto"/>
                <w:left w:val="none" w:sz="0" w:space="0" w:color="auto"/>
                <w:bottom w:val="none" w:sz="0" w:space="0" w:color="auto"/>
                <w:right w:val="none" w:sz="0" w:space="0" w:color="auto"/>
              </w:divBdr>
              <w:divsChild>
                <w:div w:id="1919092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7781300">
      <w:bodyDiv w:val="1"/>
      <w:marLeft w:val="0"/>
      <w:marRight w:val="0"/>
      <w:marTop w:val="0"/>
      <w:marBottom w:val="0"/>
      <w:divBdr>
        <w:top w:val="none" w:sz="0" w:space="0" w:color="auto"/>
        <w:left w:val="none" w:sz="0" w:space="0" w:color="auto"/>
        <w:bottom w:val="none" w:sz="0" w:space="0" w:color="auto"/>
        <w:right w:val="none" w:sz="0" w:space="0" w:color="auto"/>
      </w:divBdr>
      <w:divsChild>
        <w:div w:id="702708798">
          <w:marLeft w:val="0"/>
          <w:marRight w:val="0"/>
          <w:marTop w:val="0"/>
          <w:marBottom w:val="0"/>
          <w:divBdr>
            <w:top w:val="none" w:sz="0" w:space="0" w:color="auto"/>
            <w:left w:val="none" w:sz="0" w:space="0" w:color="auto"/>
            <w:bottom w:val="none" w:sz="0" w:space="0" w:color="auto"/>
            <w:right w:val="none" w:sz="0" w:space="0" w:color="auto"/>
          </w:divBdr>
          <w:divsChild>
            <w:div w:id="244415518">
              <w:marLeft w:val="0"/>
              <w:marRight w:val="0"/>
              <w:marTop w:val="0"/>
              <w:marBottom w:val="0"/>
              <w:divBdr>
                <w:top w:val="none" w:sz="0" w:space="0" w:color="auto"/>
                <w:left w:val="none" w:sz="0" w:space="0" w:color="auto"/>
                <w:bottom w:val="none" w:sz="0" w:space="0" w:color="auto"/>
                <w:right w:val="none" w:sz="0" w:space="0" w:color="auto"/>
              </w:divBdr>
              <w:divsChild>
                <w:div w:id="832257693">
                  <w:marLeft w:val="0"/>
                  <w:marRight w:val="0"/>
                  <w:marTop w:val="0"/>
                  <w:marBottom w:val="0"/>
                  <w:divBdr>
                    <w:top w:val="none" w:sz="0" w:space="0" w:color="auto"/>
                    <w:left w:val="none" w:sz="0" w:space="0" w:color="auto"/>
                    <w:bottom w:val="none" w:sz="0" w:space="0" w:color="auto"/>
                    <w:right w:val="none" w:sz="0" w:space="0" w:color="auto"/>
                  </w:divBdr>
                </w:div>
                <w:div w:id="760561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444604">
      <w:bodyDiv w:val="1"/>
      <w:marLeft w:val="0"/>
      <w:marRight w:val="0"/>
      <w:marTop w:val="0"/>
      <w:marBottom w:val="0"/>
      <w:divBdr>
        <w:top w:val="none" w:sz="0" w:space="0" w:color="auto"/>
        <w:left w:val="none" w:sz="0" w:space="0" w:color="auto"/>
        <w:bottom w:val="none" w:sz="0" w:space="0" w:color="auto"/>
        <w:right w:val="none" w:sz="0" w:space="0" w:color="auto"/>
      </w:divBdr>
      <w:divsChild>
        <w:div w:id="1702826700">
          <w:marLeft w:val="0"/>
          <w:marRight w:val="0"/>
          <w:marTop w:val="0"/>
          <w:marBottom w:val="0"/>
          <w:divBdr>
            <w:top w:val="none" w:sz="0" w:space="0" w:color="auto"/>
            <w:left w:val="none" w:sz="0" w:space="0" w:color="auto"/>
            <w:bottom w:val="none" w:sz="0" w:space="0" w:color="auto"/>
            <w:right w:val="none" w:sz="0" w:space="0" w:color="auto"/>
          </w:divBdr>
          <w:divsChild>
            <w:div w:id="1357120615">
              <w:marLeft w:val="0"/>
              <w:marRight w:val="0"/>
              <w:marTop w:val="0"/>
              <w:marBottom w:val="0"/>
              <w:divBdr>
                <w:top w:val="none" w:sz="0" w:space="0" w:color="auto"/>
                <w:left w:val="none" w:sz="0" w:space="0" w:color="auto"/>
                <w:bottom w:val="none" w:sz="0" w:space="0" w:color="auto"/>
                <w:right w:val="none" w:sz="0" w:space="0" w:color="auto"/>
              </w:divBdr>
              <w:divsChild>
                <w:div w:id="952829289">
                  <w:marLeft w:val="0"/>
                  <w:marRight w:val="0"/>
                  <w:marTop w:val="0"/>
                  <w:marBottom w:val="0"/>
                  <w:divBdr>
                    <w:top w:val="none" w:sz="0" w:space="0" w:color="auto"/>
                    <w:left w:val="none" w:sz="0" w:space="0" w:color="auto"/>
                    <w:bottom w:val="none" w:sz="0" w:space="0" w:color="auto"/>
                    <w:right w:val="none" w:sz="0" w:space="0" w:color="auto"/>
                  </w:divBdr>
                </w:div>
                <w:div w:id="35562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900595">
      <w:bodyDiv w:val="1"/>
      <w:marLeft w:val="0"/>
      <w:marRight w:val="0"/>
      <w:marTop w:val="0"/>
      <w:marBottom w:val="0"/>
      <w:divBdr>
        <w:top w:val="none" w:sz="0" w:space="0" w:color="auto"/>
        <w:left w:val="none" w:sz="0" w:space="0" w:color="auto"/>
        <w:bottom w:val="none" w:sz="0" w:space="0" w:color="auto"/>
        <w:right w:val="none" w:sz="0" w:space="0" w:color="auto"/>
      </w:divBdr>
      <w:divsChild>
        <w:div w:id="2102219713">
          <w:marLeft w:val="0"/>
          <w:marRight w:val="0"/>
          <w:marTop w:val="0"/>
          <w:marBottom w:val="0"/>
          <w:divBdr>
            <w:top w:val="none" w:sz="0" w:space="0" w:color="auto"/>
            <w:left w:val="none" w:sz="0" w:space="0" w:color="auto"/>
            <w:bottom w:val="none" w:sz="0" w:space="0" w:color="auto"/>
            <w:right w:val="none" w:sz="0" w:space="0" w:color="auto"/>
          </w:divBdr>
          <w:divsChild>
            <w:div w:id="206570579">
              <w:marLeft w:val="0"/>
              <w:marRight w:val="0"/>
              <w:marTop w:val="0"/>
              <w:marBottom w:val="0"/>
              <w:divBdr>
                <w:top w:val="none" w:sz="0" w:space="0" w:color="auto"/>
                <w:left w:val="none" w:sz="0" w:space="0" w:color="auto"/>
                <w:bottom w:val="none" w:sz="0" w:space="0" w:color="auto"/>
                <w:right w:val="none" w:sz="0" w:space="0" w:color="auto"/>
              </w:divBdr>
              <w:divsChild>
                <w:div w:id="1631934360">
                  <w:marLeft w:val="0"/>
                  <w:marRight w:val="0"/>
                  <w:marTop w:val="0"/>
                  <w:marBottom w:val="0"/>
                  <w:divBdr>
                    <w:top w:val="none" w:sz="0" w:space="0" w:color="auto"/>
                    <w:left w:val="none" w:sz="0" w:space="0" w:color="auto"/>
                    <w:bottom w:val="none" w:sz="0" w:space="0" w:color="auto"/>
                    <w:right w:val="none" w:sz="0" w:space="0" w:color="auto"/>
                  </w:divBdr>
                </w:div>
                <w:div w:id="168292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670108">
      <w:bodyDiv w:val="1"/>
      <w:marLeft w:val="0"/>
      <w:marRight w:val="0"/>
      <w:marTop w:val="0"/>
      <w:marBottom w:val="0"/>
      <w:divBdr>
        <w:top w:val="none" w:sz="0" w:space="0" w:color="auto"/>
        <w:left w:val="none" w:sz="0" w:space="0" w:color="auto"/>
        <w:bottom w:val="none" w:sz="0" w:space="0" w:color="auto"/>
        <w:right w:val="none" w:sz="0" w:space="0" w:color="auto"/>
      </w:divBdr>
      <w:divsChild>
        <w:div w:id="932279569">
          <w:marLeft w:val="0"/>
          <w:marRight w:val="0"/>
          <w:marTop w:val="0"/>
          <w:marBottom w:val="0"/>
          <w:divBdr>
            <w:top w:val="none" w:sz="0" w:space="0" w:color="auto"/>
            <w:left w:val="none" w:sz="0" w:space="0" w:color="auto"/>
            <w:bottom w:val="none" w:sz="0" w:space="0" w:color="auto"/>
            <w:right w:val="none" w:sz="0" w:space="0" w:color="auto"/>
          </w:divBdr>
          <w:divsChild>
            <w:div w:id="1276912397">
              <w:marLeft w:val="0"/>
              <w:marRight w:val="0"/>
              <w:marTop w:val="0"/>
              <w:marBottom w:val="0"/>
              <w:divBdr>
                <w:top w:val="none" w:sz="0" w:space="0" w:color="auto"/>
                <w:left w:val="none" w:sz="0" w:space="0" w:color="auto"/>
                <w:bottom w:val="none" w:sz="0" w:space="0" w:color="auto"/>
                <w:right w:val="none" w:sz="0" w:space="0" w:color="auto"/>
              </w:divBdr>
              <w:divsChild>
                <w:div w:id="203360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5820589">
      <w:bodyDiv w:val="1"/>
      <w:marLeft w:val="0"/>
      <w:marRight w:val="0"/>
      <w:marTop w:val="0"/>
      <w:marBottom w:val="0"/>
      <w:divBdr>
        <w:top w:val="none" w:sz="0" w:space="0" w:color="auto"/>
        <w:left w:val="none" w:sz="0" w:space="0" w:color="auto"/>
        <w:bottom w:val="none" w:sz="0" w:space="0" w:color="auto"/>
        <w:right w:val="none" w:sz="0" w:space="0" w:color="auto"/>
      </w:divBdr>
    </w:div>
    <w:div w:id="1165979289">
      <w:bodyDiv w:val="1"/>
      <w:marLeft w:val="0"/>
      <w:marRight w:val="0"/>
      <w:marTop w:val="0"/>
      <w:marBottom w:val="0"/>
      <w:divBdr>
        <w:top w:val="none" w:sz="0" w:space="0" w:color="auto"/>
        <w:left w:val="none" w:sz="0" w:space="0" w:color="auto"/>
        <w:bottom w:val="none" w:sz="0" w:space="0" w:color="auto"/>
        <w:right w:val="none" w:sz="0" w:space="0" w:color="auto"/>
      </w:divBdr>
      <w:divsChild>
        <w:div w:id="747727998">
          <w:marLeft w:val="0"/>
          <w:marRight w:val="0"/>
          <w:marTop w:val="0"/>
          <w:marBottom w:val="0"/>
          <w:divBdr>
            <w:top w:val="none" w:sz="0" w:space="0" w:color="auto"/>
            <w:left w:val="none" w:sz="0" w:space="0" w:color="auto"/>
            <w:bottom w:val="none" w:sz="0" w:space="0" w:color="auto"/>
            <w:right w:val="none" w:sz="0" w:space="0" w:color="auto"/>
          </w:divBdr>
          <w:divsChild>
            <w:div w:id="558976350">
              <w:marLeft w:val="0"/>
              <w:marRight w:val="0"/>
              <w:marTop w:val="0"/>
              <w:marBottom w:val="0"/>
              <w:divBdr>
                <w:top w:val="none" w:sz="0" w:space="0" w:color="auto"/>
                <w:left w:val="none" w:sz="0" w:space="0" w:color="auto"/>
                <w:bottom w:val="none" w:sz="0" w:space="0" w:color="auto"/>
                <w:right w:val="none" w:sz="0" w:space="0" w:color="auto"/>
              </w:divBdr>
              <w:divsChild>
                <w:div w:id="1357540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280177">
      <w:bodyDiv w:val="1"/>
      <w:marLeft w:val="0"/>
      <w:marRight w:val="0"/>
      <w:marTop w:val="0"/>
      <w:marBottom w:val="0"/>
      <w:divBdr>
        <w:top w:val="none" w:sz="0" w:space="0" w:color="auto"/>
        <w:left w:val="none" w:sz="0" w:space="0" w:color="auto"/>
        <w:bottom w:val="none" w:sz="0" w:space="0" w:color="auto"/>
        <w:right w:val="none" w:sz="0" w:space="0" w:color="auto"/>
      </w:divBdr>
      <w:divsChild>
        <w:div w:id="279147127">
          <w:marLeft w:val="0"/>
          <w:marRight w:val="0"/>
          <w:marTop w:val="0"/>
          <w:marBottom w:val="0"/>
          <w:divBdr>
            <w:top w:val="none" w:sz="0" w:space="0" w:color="auto"/>
            <w:left w:val="none" w:sz="0" w:space="0" w:color="auto"/>
            <w:bottom w:val="none" w:sz="0" w:space="0" w:color="auto"/>
            <w:right w:val="none" w:sz="0" w:space="0" w:color="auto"/>
          </w:divBdr>
          <w:divsChild>
            <w:div w:id="311838081">
              <w:marLeft w:val="0"/>
              <w:marRight w:val="0"/>
              <w:marTop w:val="0"/>
              <w:marBottom w:val="0"/>
              <w:divBdr>
                <w:top w:val="none" w:sz="0" w:space="0" w:color="auto"/>
                <w:left w:val="none" w:sz="0" w:space="0" w:color="auto"/>
                <w:bottom w:val="none" w:sz="0" w:space="0" w:color="auto"/>
                <w:right w:val="none" w:sz="0" w:space="0" w:color="auto"/>
              </w:divBdr>
              <w:divsChild>
                <w:div w:id="612592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631521">
      <w:bodyDiv w:val="1"/>
      <w:marLeft w:val="0"/>
      <w:marRight w:val="0"/>
      <w:marTop w:val="0"/>
      <w:marBottom w:val="0"/>
      <w:divBdr>
        <w:top w:val="none" w:sz="0" w:space="0" w:color="auto"/>
        <w:left w:val="none" w:sz="0" w:space="0" w:color="auto"/>
        <w:bottom w:val="none" w:sz="0" w:space="0" w:color="auto"/>
        <w:right w:val="none" w:sz="0" w:space="0" w:color="auto"/>
      </w:divBdr>
      <w:divsChild>
        <w:div w:id="2068186208">
          <w:marLeft w:val="0"/>
          <w:marRight w:val="0"/>
          <w:marTop w:val="0"/>
          <w:marBottom w:val="0"/>
          <w:divBdr>
            <w:top w:val="none" w:sz="0" w:space="0" w:color="auto"/>
            <w:left w:val="none" w:sz="0" w:space="0" w:color="auto"/>
            <w:bottom w:val="none" w:sz="0" w:space="0" w:color="auto"/>
            <w:right w:val="none" w:sz="0" w:space="0" w:color="auto"/>
          </w:divBdr>
          <w:divsChild>
            <w:div w:id="1019039939">
              <w:marLeft w:val="0"/>
              <w:marRight w:val="0"/>
              <w:marTop w:val="0"/>
              <w:marBottom w:val="0"/>
              <w:divBdr>
                <w:top w:val="none" w:sz="0" w:space="0" w:color="auto"/>
                <w:left w:val="none" w:sz="0" w:space="0" w:color="auto"/>
                <w:bottom w:val="none" w:sz="0" w:space="0" w:color="auto"/>
                <w:right w:val="none" w:sz="0" w:space="0" w:color="auto"/>
              </w:divBdr>
              <w:divsChild>
                <w:div w:id="1108550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074311">
      <w:bodyDiv w:val="1"/>
      <w:marLeft w:val="0"/>
      <w:marRight w:val="0"/>
      <w:marTop w:val="0"/>
      <w:marBottom w:val="0"/>
      <w:divBdr>
        <w:top w:val="none" w:sz="0" w:space="0" w:color="auto"/>
        <w:left w:val="none" w:sz="0" w:space="0" w:color="auto"/>
        <w:bottom w:val="none" w:sz="0" w:space="0" w:color="auto"/>
        <w:right w:val="none" w:sz="0" w:space="0" w:color="auto"/>
      </w:divBdr>
      <w:divsChild>
        <w:div w:id="879897970">
          <w:marLeft w:val="0"/>
          <w:marRight w:val="0"/>
          <w:marTop w:val="0"/>
          <w:marBottom w:val="0"/>
          <w:divBdr>
            <w:top w:val="none" w:sz="0" w:space="0" w:color="auto"/>
            <w:left w:val="none" w:sz="0" w:space="0" w:color="auto"/>
            <w:bottom w:val="none" w:sz="0" w:space="0" w:color="auto"/>
            <w:right w:val="none" w:sz="0" w:space="0" w:color="auto"/>
          </w:divBdr>
          <w:divsChild>
            <w:div w:id="1718385837">
              <w:marLeft w:val="0"/>
              <w:marRight w:val="0"/>
              <w:marTop w:val="0"/>
              <w:marBottom w:val="0"/>
              <w:divBdr>
                <w:top w:val="none" w:sz="0" w:space="0" w:color="auto"/>
                <w:left w:val="none" w:sz="0" w:space="0" w:color="auto"/>
                <w:bottom w:val="none" w:sz="0" w:space="0" w:color="auto"/>
                <w:right w:val="none" w:sz="0" w:space="0" w:color="auto"/>
              </w:divBdr>
              <w:divsChild>
                <w:div w:id="12539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078349">
      <w:bodyDiv w:val="1"/>
      <w:marLeft w:val="0"/>
      <w:marRight w:val="0"/>
      <w:marTop w:val="0"/>
      <w:marBottom w:val="0"/>
      <w:divBdr>
        <w:top w:val="none" w:sz="0" w:space="0" w:color="auto"/>
        <w:left w:val="none" w:sz="0" w:space="0" w:color="auto"/>
        <w:bottom w:val="none" w:sz="0" w:space="0" w:color="auto"/>
        <w:right w:val="none" w:sz="0" w:space="0" w:color="auto"/>
      </w:divBdr>
      <w:divsChild>
        <w:div w:id="2054039992">
          <w:marLeft w:val="0"/>
          <w:marRight w:val="0"/>
          <w:marTop w:val="0"/>
          <w:marBottom w:val="0"/>
          <w:divBdr>
            <w:top w:val="none" w:sz="0" w:space="0" w:color="auto"/>
            <w:left w:val="none" w:sz="0" w:space="0" w:color="auto"/>
            <w:bottom w:val="none" w:sz="0" w:space="0" w:color="auto"/>
            <w:right w:val="none" w:sz="0" w:space="0" w:color="auto"/>
          </w:divBdr>
          <w:divsChild>
            <w:div w:id="1456872119">
              <w:marLeft w:val="0"/>
              <w:marRight w:val="0"/>
              <w:marTop w:val="0"/>
              <w:marBottom w:val="0"/>
              <w:divBdr>
                <w:top w:val="none" w:sz="0" w:space="0" w:color="auto"/>
                <w:left w:val="none" w:sz="0" w:space="0" w:color="auto"/>
                <w:bottom w:val="none" w:sz="0" w:space="0" w:color="auto"/>
                <w:right w:val="none" w:sz="0" w:space="0" w:color="auto"/>
              </w:divBdr>
              <w:divsChild>
                <w:div w:id="689262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microsoft.com/office/2018/08/relationships/commentsExtensible" Target="commentsExtensi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10" Type="http://schemas.openxmlformats.org/officeDocument/2006/relationships/theme" Target="theme/theme1.xml"/><Relationship Id="rId4" Type="http://schemas.openxmlformats.org/officeDocument/2006/relationships/comments" Target="comment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1414</Words>
  <Characters>8060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 Fiorini Beckhauser</dc:creator>
  <cp:keywords/>
  <dc:description/>
  <cp:lastModifiedBy>Elisa Fiorini Beckhauser</cp:lastModifiedBy>
  <cp:revision>2</cp:revision>
  <dcterms:created xsi:type="dcterms:W3CDTF">2024-07-25T16:26:00Z</dcterms:created>
  <dcterms:modified xsi:type="dcterms:W3CDTF">2024-07-25T16:26:00Z</dcterms:modified>
</cp:coreProperties>
</file>